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Ajduković (CROSBI Profil: 9075, MBZ: 80521)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hović Lakušić, Darija: Petravić, Damir: Zurak, Niko: Paladino, Josip: Jurić, Gordana
]]>          <w:br/>
<![CDATA[Izolirani hemangioblastom cervikalnog dijela kralježnične moždine - prikaz slučaja.  // Liječnički vjesnik : glasilo Hrvatskoga liječničkog zbora, 125 (2003),  129-131 (domaća recenzija, prikaz, stručni)
]]>          <w:br/>
        </w:t>
      </w:r>
    </w:p>
    <w:p>
      <w:pPr/>
      <w:r>
        <w:rPr/>
        <w:t xml:space="preserve">
<![CDATA[Grozdek; Gordana
]]>          <w:br/>
<![CDATA[Zašto razlikovna godina na studiju fizioterapije?.  // Fizioinfo, 1 (2001), 2;  6-9 (domaća recenzija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Ajduković, Marina; Sladović Franz, Branka.
]]>          <w:br/>
<![CDATA[Mentalno zdravlje djece u dječjim domovima i udomiteljskim obiteljima.  // XVI. dani Ramira Bujasa / Bratko, D. ; Kolesarić, V. ; Maslić Seršić, D. (ur.).
]]>          <w:br/>
<![CDATA[Zagreb: Naklada Slap, 2003. str. 1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