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Musani (CROSBI Profil: 6871, MBZ: 32821)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k, Marijana; Musani, Ljerka; Raspor, Biserka
]]>          <w:br/>
<![CDATA[The interactions of 54Mn with humic acids in freshwater systems.  // Water research, 32 (1998), 6;  1753-1758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humic substances of freshwater sediment origin.  // Journal of environmental radioactivity, 35 (1997), 2;  203-219 doi:10.1016/S0265-931X(96)00040-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Erk, Marijana; Musani, Ljerka; Raspor, Biserka
]]>          <w:br/>
<![CDATA[The interactions of 54Mn with aminopolycarboxylic acids in aquatic systems.  // Water research, 30 (1996), 7;  1729-1735 doi:10.1016/0043-1354(96)0006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rk, Marijana; Musani, Ljerka; Raspor, Biserka
]]>          <w:br/>
<![CDATA[Complexation of 54Mn with selected organic ligands in aquatic systems.  // Chemical speciation in the marine environment / Branica, Marko (ur.).
]]>          <w:br/>
<![CDATA[Zagreb: Institut Ruđer Bošković, Centar za istraživanje mora Zagreb, 1996. str. 60-6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rk, Marijana
]]>          <w:br/>
<![CDATA[Interakcije mangana-54 s aminopolikarboksilnim, huminskim i fulvinskim kiselinama u vodenim sustavim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