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Komljenović (CROSBI Profil: 6256, MBZ: 243735)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Komljenović, Dean; Manestar, Dubravko; Kapor Sonja
]]>          <w:br/>
<![CDATA[Opravdanost uporabe kortikosteroida u liječenju sekretornog otitisa.  // 6. kongres Hrvatskog društva za otorinolaringologiju i kirurgiju glave i vrata s međunarodnim sudjelovanjem
]]>          <w:br/>
<![CDATA[Dubrovnik, Hrvatska, 2009. str. 57-5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