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Hercigonja-Mikšik (CROSBI Profil: 578, MBZ: 108713)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cigonja-Mikšik, Edita
]]>          <w:br/>
<![CDATA[Ogledi o jeziku ljudskome i protuljudskome.. Zagreb: Stilistika.org ;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cigonja-Mikšik, Edita
]]>          <w:br/>
<![CDATA[Onkraj palube : Sjećanja, dojmovi i pogledi 1980–2020.. // Hrvatski jezik 1950-ih / Marković, Ivan (ur.).
]]>          <w:br/>
<![CDATA[Zagreb: Stilistika.org ; Filozofski fakultet Sveučilišta u Zagrebu, Odsjek za kroatistiku, Katedra za stilistiku, 2020. str. 107-116
]]>          <w:br/>
        </w:t>
      </w:r>
    </w:p>
    <w:p>
      <w:pPr/>
      <w:r>
        <w:rPr/>
        <w:t xml:space="preserve">
<![CDATA[Hercigonja-Mikšik, Edita
]]>          <w:br/>
<![CDATA[O raskoraku između rječničkih opisa i pragmatičnih značenja riječi, izreka i fraza. // Tragovi tradicije, znakovi kulture : Zbornik u čast Stipi Botici / Rudan, Evelina ; Nikolić, Davor ; Tomašić, Josipa (ur.).
]]>          <w:br/>
<![CDATA[Zagreb: Hrvatska sveučilišna naklada, 2018. str. 721-731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// Čuvari književnog nasljeđa : Hrvatski esejisti o književnosti 20. stoljeća : Knj. 1 / Benčić, Tea (ur.).
]]>          <w:br/>
<![CDATA[Zagreb: Tipex, 1999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cigonja-Mikšik, Edita
]]>          <w:br/>
<![CDATA[Odrazi protuljudske zbilje.  // In medias res, VII (2018), 12;  1833-1849 (recenziran, članak, znanstveni)
]]>          <w:br/>
        </w:t>
      </w:r>
    </w:p>
    <w:p>
      <w:pPr/>
      <w:r>
        <w:rPr/>
        <w:t xml:space="preserve">
<![CDATA[Hercigonja-Mikšik, Edita
]]>          <w:br/>
<![CDATA[Vrste frazema s opisima govora tijela i njihove semantičko-stilske osobitosti.  // Hrvatski, 3 (2005), 1-2;  31-46 (podatak o recenziji nije dostupan, članak, znanstveni)
]]>          <w:br/>
        </w:t>
      </w:r>
    </w:p>
    <w:p>
      <w:pPr/>
      <w:r>
        <w:rPr/>
        <w:t xml:space="preserve">
<![CDATA[Hercigonja-Mikšik, Edita
]]>          <w:br/>
<![CDATA[Metaforičke projekcije kategorija prostora u izricanju sadržaja subjektivnog iskustva.  // Umjetnost riječi : časopis za znanost o književnosti, XLV (2001), 3-4;  151-160 (domaća recenzija, članak, znanstveni)
]]>          <w:br/>
        </w:t>
      </w:r>
    </w:p>
    <w:p>
      <w:pPr/>
      <w:r>
        <w:rPr/>
        <w:t xml:space="preserve">
<![CDATA[Hercigonja-Mikšik, Edita
]]>          <w:br/>
<![CDATA[Na tragu spoznajno-ontoloških odrednica leksikalizirane metafore.  // Croatica : prinosi proučavanju hrvatske književnosti, XXVI (1996), 42-43-44;  141-151 (domaća recenzija, članak, znanstveni)
]]>          <w:br/>
        </w:t>
      </w:r>
    </w:p>
    <w:p>
      <w:pPr/>
      <w:r>
        <w:rPr/>
        <w:t xml:space="preserve">
<![CDATA[Hercigonja-Mikšik, Edita
]]>          <w:br/>
<![CDATA[Prilog teoriji hrvatske filozofske terminologije.  // Radovi Zavoda za slavensku filologiju, XVII (1982),  15-22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cigonja-Mikšik, Edita
]]>          <w:br/>
<![CDATA[Značenjska dekonstrukcija političko-poslovnog govora.  // Kolo : časopis Matice hrvatske, XXIII (2013), 1-2;  130-144 (podatak o recenziji nije dostupan, članak, ostalo)
]]>          <w:br/>
        </w:t>
      </w:r>
    </w:p>
    <w:p>
      <w:pPr/>
      <w:r>
        <w:rPr/>
        <w:t xml:space="preserve">
<![CDATA[Hercigonja-Mikšik, Edita
]]>          <w:br/>
<![CDATA[Heideggerova "kaza" i jezična potraga Anke Žagar.  // Forum : mjesečnik Razreda za književnost Hrvatske akademije znanosti i umjetnosti, LXXXIV (2012), 7-9;  959-977 (domaća recenzija, članak, ostalo)
]]>          <w:br/>
        </w:t>
      </w:r>
    </w:p>
    <w:p>
      <w:pPr/>
      <w:r>
        <w:rPr/>
        <w:t xml:space="preserve">
<![CDATA[Hercigonja-Mikšik, Edita
]]>          <w:br/>
<![CDATA[O jednom ne baš uobičajenom jezičnom savjetniku (Nives Opačić, "Reci mi to kratko i jasno", Zagreb, Novi Liber, 2009).  // Lahor (Zagreb. 2006), V (2010), 9;  97-99 (podatak o recenziji nije dostupan, članak, ostalo)
]]>          <w:br/>
        </w:t>
      </w:r>
    </w:p>
    <w:p>
      <w:pPr/>
      <w:r>
        <w:rPr/>
        <w:t xml:space="preserve">
<![CDATA[Hercigonja-Mikšik, Edita
]]>          <w:br/>
<![CDATA[Smrt u jeziku i smrt jezičnog znaka.  // Republika : mjesečnik za književnost, umjetnost i društvo, LXIII (2007), 6;  70-83 (domaća recenzija, članak, ostalo)
]]>          <w:br/>
        </w:t>
      </w:r>
    </w:p>
    <w:p>
      <w:pPr/>
      <w:r>
        <w:rPr/>
        <w:t xml:space="preserve">
<![CDATA[Hercigonja-Mikšik, Edita
]]>          <w:br/>
<![CDATA[Hermeneutičke dimenzije iskaza u svakodnevici govorne zbilje.  // Forum : mjesečnik Razreda za književnost Hrvatske akademije znanosti i umjetnosti, LXXIII (2002), 7-9;  1092-1101 (podatak o recenziji nije dostupan, članak, ostalo)
]]>          <w:br/>
        </w:t>
      </w:r>
    </w:p>
    <w:p>
      <w:pPr/>
      <w:r>
        <w:rPr/>
        <w:t xml:space="preserve">
<![CDATA[Hercigonja-Mikšik, Edita
]]>          <w:br/>
<![CDATA[Na granicama spoznaje : Između vječne gnoze i diskurzivnog uma.  // Europski glasnik, 7 (2002),  111-131 (podatak o recenziji nije dostupan, članak, ostalo)
]]>          <w:br/>
        </w:t>
      </w:r>
    </w:p>
    <w:p>
      <w:pPr/>
      <w:r>
        <w:rPr/>
        <w:t xml:space="preserve">
<![CDATA[Hercigonja-Mikšik, Edita
]]>          <w:br/>
<![CDATA[Legenda i stvarnost u dramskoj trilogiji "I bogovi pate" Marijana Matkovića.  // Revija (Osijek), XX (1980), 2;  43-58 (podatak o recenziji nije dostupan, članak, ostalo)
]]>          <w:br/>
        </w:t>
      </w:r>
    </w:p>
    <w:p>
      <w:pPr/>
      <w:r>
        <w:rPr/>
        <w:t xml:space="preserve">
<![CDATA[Hercigonja-Mikšik, Edita
]]>          <w:br/>
<![CDATA[II. ročki glagoljaški bienalle. Motovun – Roč, 25. i 26. 10. 1975..  // Croatica : prinosi proučavanju hrvatske književnosti, 6 (1975),  283-28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