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Vila (CROSBI Profil: 4600, MBZ: 185134)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óki, J.; Eitel, Z.; Urbán, E.; Nagy, E.; Piérard, D.; Glupczynski, Y.; Nonhoff, C.; Ieven, M.; Kalenić, S.; Chmelařova, E. et al.
]]>          <w:br/>
<![CDATA[Molecular analysis of the carbapenem and metronidazole resistance mechanisms of Bacteroides strains reported in a Europe-wide antibiotic resistance survey.  // International journal of antimicrobial agents, 41 (2013), 2;  122-125 doi:10.1016/j.ijantimicag.2012.10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