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Marić (CROSBI Profil: 43186)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index.php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index.php/1271405)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