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Linardić (CROSBI Profil: 42181)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, Linardić; Perkov, Kristina; Poljančić, Vesna
]]>          <w:br/>
<![CDATA[MODEL ZA PROSTORNO PLANIRANJE UNUTAR ZAŠTIĆENOG KULTURNOG KRAJOLIKA - PRIMJENA NA RURALNO NASELJE BRUSJE NA OTOKU HVARU.  // Prostorne i razvojne mogućnosti kulturnog naslijeđa: Zbornik radova (Cultural Heritage – Possibilities for Spatial and Economic Development: Proceedings) / Obad Šćitaroci, Mladen ; Bojanić Obad Šćitaroci, Bojana ; Krajnik, Damir ; Huić, Irma ; Mrđa, Ana ; Rukavina, Marko ; Dundović, Boris (ur.).
]]>          <w:br/>
<![CDATA[Zagreb: University of Zagreb, Faculty of Architecture / Sveučilište u Zagrebu, Arhitektonski fakultet, 2015. str. 193-197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jan, Linardić; Perkov, Kristina; Poljančić, Vesna
]]>          <w:br/>
<![CDATA[Planiranje unutar zaštićenog kultiviranog krajobraza – revitalizacija ruralne cjeline naselja Brusje na otoku Hvaru.  // Cultural Heritage — Possibilities for Spatial and Economic Development - Abstracts / Obad Šćitaroci, Mladen (ur.).
]]>          <w:br/>
<![CDATA[Zagreb: University of Zagreb, Faculty of Architecture / Sveučilište u Zagrebu, Arhitektonski fakultet, 2015. 128, 1 (ostalo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Linardić, Bojan; Perkov, Kristina; Poljančić, Vesna
]]>          <w:br/>
<![CDATA[Modeliranje prostora – Mediji komunikacije u planiranju prostora., 2016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