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Babić (CROSBI Profil: 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jat, Gojko; Babić, Slaven.
]]>          <w:br/>
<![CDATA[Kirurško liječenje reumatoidnog artritisa vratne kralješnice..  // Medix., 49 (2003),  101-103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index.php/1188255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