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Terlević (CROSBI Profil: 41731)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amec, Monika; Murgić, Jure; Novosel, Luka; Tomić, Miroslav; Terlević, Robert; Tomašković, Igor; Jazvić, Marijana; Fröbe, Ana; Krušlin, Božo
]]>          <w:br/>
<![CDATA[New insights into the diagnosis, molecular taxonomy, and treatment of bladder cancer.  // Acta Medica Academica, 50 (2021), 1;  143-156 doi:10.5644/ama2006-124.332 (međunarodna recenzija, pregledni rad, znanstveni)
]]>          <w:br/>
        </w:t>
      </w:r>
    </w:p>
    <w:p>
      <w:pPr/>
      <w:r>
        <w:rPr/>
        <w:t xml:space="preserve">
<![CDATA[Labinac-Peteh, Loredana; Terlević, Robert; Krušlin Božo
]]>          <w:br/>
<![CDATA[Pleomorphic undifferentiated soft tissue sarcoma in patient with long standing inflammatory bowel disease.  // Autopsy Case Report, 8 (2018), 2;  1-5 doi:10.4322/acr.2018.018 (podatak o recenziji nije dostupan, članak, znanstveni)
]]>          <w:br/>
        </w:t>
      </w:r>
    </w:p>
    <w:p>
      <w:pPr/>
      <w:r>
        <w:rPr/>
        <w:t xml:space="preserve">
<![CDATA[Mengotti, Paola; D’Agostini, Serena; Terlevic, Robert; De Colle, Cristina; Biasizzo, Elsa; Londero, Danielle; Ferro, Adele; Rambaldelli, Gianluca; Balestrieri, Matteo; Zanini, Sergio et al.
]]>          <w:br/>
<![CDATA[Altered white matter integrity and development in children with autism: A combined voxel-based morphometry and diffusion imaging study.  // Brain Research Bulletin, 84 (2011), 2;  189-195 doi:10.1016/j.brainresbull.2010.12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