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Vidović (CROSBI Profil: 39679)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Vidović, Kristina
]]>          <w:br/>
<![CDATA[Teorija odlučivanja.. Split: Redak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drljanski, Đorđe; Nadrljanski, Mila; Vidović, Kristina
]]>          <w:br/>
<![CDATA[Decision Theory. // Decision Theory / Nadrljanski, Đorđe ; Nadrljanski, Mila (ur.).
]]>          <w:br/>
<![CDATA[Split: Amazon Publishing, 2022. str. 1-215
]]>          <w:br/>
        </w:t>
      </w:r>
    </w:p>
    <w:p>
      <w:pPr/>
      <w:r>
        <w:rPr/>
        <w:t xml:space="preserve">
<![CDATA[Vidović, Kristina; Mašće, Irena; Frkić, Sanja
]]>          <w:br/>
<![CDATA[The role and importance of digital practicaltraining of personnel management students. // Models of practical training / Nadrljanski, Đorđe ; Nadrljanski, Mila (ur.).
]]>          <w:br/>
<![CDATA[Split: Redak, 2020. str. 71-76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