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Vidović (CROSBI Profil: 38822)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Borna; Rogić Dumančić, Lucija
]]>          <w:br/>
<![CDATA[Analiza izvozne konkurentnosti hrvatskog IKT sektora.  // Zbornik Ekonomskog fakulteta u Zagrebu, 19 (2021), 1;  147-173 doi:.org/10.22598/zefzg.2021.1.14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