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Vidović (CROSBI Profil: 38337, MBZ: 388016)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index.php/1181261)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ović, Danko
]]>          <w:br/>
<![CDATA[ZAŠTITA GENERATORA VELIKIH SNAGA., 2011., diplomski rad, diplomski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