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37839)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index.php/1101656)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index.php/1233363) (predavanje, međunarodna recenzija, cjeloviti rad (in extenso), stručni)
]]>          <w:br/>
        </w:t>
      </w:r>
    </w:p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>
      <w:pPr/>
      <w:r>
        <w:rPr/>
        <w:t xml:space="preserve">
<![CDATA[Premužić, Bojan; Tišler, Petra; Cvitković, Ivan
]]>          <w:br/>
<![CDATA[Conceptual model of quality fleet management.  // Sistem kvaliteta uslov za uspešno poslovanje i konkurentnost
]]>          <w:br/>
<![CDATA[Kopaonik, Srbija, 2020. str. 17-25 (ostalo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