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Humić (CROSBI Profil: 37775, OBAD: -333717)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ić, Renato; Abramović, Borna
]]>          <w:br/>
<![CDATA[Modeling Criteria for Services of General Interest Organized by Train Operators.  // Časopis za ekonomiju i tržišne komunikacije, 10 (2020), 2;  542-558 doi:10.7251/EMC2002542H (međunarodna recenzija, članak, znanstveni)
]]>          <w:br/>
        </w:t>
      </w:r>
    </w:p>
    <w:p>
      <w:pPr/>
      <w:r>
        <w:rPr/>
        <w:t xml:space="preserve">
<![CDATA[Humić, Renato
]]>          <w:br/>
<![CDATA[Projekt Rumobil – Ruralna mobilnost.  // Željeznice 21, 16 (2017), 1;  17-23 (domaća recenzija, pregledni rad, stručni)
]]>          <w:br/>
        </w:t>
      </w:r>
    </w:p>
    <w:p>
      <w:pPr/>
      <w:r>
        <w:rPr/>
        <w:t xml:space="preserve">
<![CDATA[Humić, Renato
]]>          <w:br/>
<![CDATA[Koncept nove organizacije prijevoza na relaciji Zagreb–Velika Gorica.  // Željeznice 21, 15 (2016), 2;  23-28 (domaća recenzija, pregledni rad, struč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ić, Renato
]]>          <w:br/>
<![CDATA[Poboljšanje planiranja i koordinacije regionalnih prometnih sustava javnog prijevoza za bolju povezanost s nacionalnim i europskim prometnim mrežama (TEN-T) u skladu s odredbama Uredbe 1370/2007 (PSO) - Projekt CONNECT2CE.  // Željeznice 21, 16 (2017), 4;  15-19 (domaća recenzija, članak, stručni)
]]>          <w:br/>
        </w:t>
      </w:r>
    </w:p>
    <w:p>
      <w:pPr/>
      <w:r>
        <w:rPr/>
        <w:t xml:space="preserve">
<![CDATA[Humić, Renato
]]>          <w:br/>
<![CDATA[Dvije nove pruge za najprometniji Belgijski pravac.  // Željeznice 21, 15 (2016), 4;  53-56 (domaća recenzija, članak, stručni)
]]>          <w:br/>
        </w:t>
      </w:r>
    </w:p>
    <w:p>
      <w:pPr/>
      <w:r>
        <w:rPr/>
        <w:t xml:space="preserve">
<![CDATA[Humić, Renato
]]>          <w:br/>
<![CDATA[Pruga znanja : Edukacija izvršnog osoblja društva HŽ Putnički prijevoz.  // Andragoški glasnik, 19 (2015), 1/2 (34);  57-63 (međunarodna recenzija, članak, stručni)
]]>          <w:br/>
        </w:t>
      </w:r>
    </w:p>
    <w:p>
      <w:pPr/>
      <w:r>
        <w:rPr/>
        <w:t xml:space="preserve">
<![CDATA[Humić, Renato; Marchioli, Zrinka
]]>          <w:br/>
<![CDATA[EU-ovi Fondovi u funkciji razvoja mobilnosti i željezničkog prometa.  // Željeznice 21, 14 (2015), 1;  39-4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ić, Renato; Abramović, Borna
]]>          <w:br/>
<![CDATA[Criteria for the Quality of Services of Public Interest Organized by Train Operators.  // TRANSCOM 2019 13th International Scientific Conference on Sustainable, Modern and Safe Transport / Bujňák, Ján ; Guagliano, Mario (ur.).
]]>          <w:br/>
<![CDATA[Vysoké Tatry, Slovačka: Elsevier, 2019. str. 259-264 doi:10.1016/j.trpro.2019.07.039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ić, Renato; Luketić, Helena
]]>          <w:br/>
<![CDATA[Inter-Connect project.  // Međunarodna multidisciplinarna konferencija o moru, transportu i logistici 2017
]]>          <w:br/>
<![CDATA[Opatija, Hrvatska, 2017. (demonstracija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mić, Renato
]]>          <w:br/>
<![CDATA[Modeliranje kriterija usluga od javnog značaja u organizaciji željezničkoga putničkog prijevoza., 2021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