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Vrandečić (CROSBI Profil: 37735)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index.php/1171613)
]]>          <w:br/>
        </w:t>
      </w:r>
    </w:p>
    <w:p>
      <w:pPr/>
      <w:r>
        <w:rPr/>
        <w:t xml:space="preserve">
<![CDATA[Lesinger, Gordana; Vrandečić, Davor
]]>          <w:br/>
<![CDATA[Žuta podmornica - 25 godina poslije.. Osijek: Studio HS internet ; Udruga 106. brigade ZNG RH ; Odjel za kulturologiju Sveučilišta Josipa Jurja Strossmayera u Osijeku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ka, Dejan; Viduka, Biljana; Vrandečić, Davor
]]>          <w:br/>
<![CDATA[The Influence of Open Source Software on Creativity, Communication and Students’ Social Life.  // International journal of electrical and computer engineering systems, 12 (2021), 4;  77-82 doi:10.32985/ijeces.12.2.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öhler, Mirko; Lukić, Ivica; Vrandečić, Davor
]]>          <w:br/>
<![CDATA[Informacijski sustavi za stručnu praksu u visokom obrazovanju.  // Dani e-infrastrukture Srce DEI 2018 Izazovi (ne)otvorenosti / Bekić, Zoran ; Golubić, Kruno ; Kučina Softić, Sandra ; Pavičić, Vlasta ; Rako, Sabina (ur.).
]]>          <w:br/>
<![CDATA[Zagreb: Sveučilišna tiskara, 2018. str. 52-52 (predavanje, podatak o recenziji nije dostupan, prošireni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