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Švob (CROSBI Profil: 36397, MBZ: 383496)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index.php/114657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index.php/1165799)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index.php/1206437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index.php/1132525) (predavanje, međunarodna recenzija, sažetak, ostalo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index.php/1165205) (poster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index.php/1165199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vob, Mirna
]]>          <w:br/>
<![CDATA[Utjecaj oblika zrna na transport šljunka na plaži Barjoška, otok Vis., 2019., diplomski rad, diplomski, Prirodoslovno-matematički, Zagreb
]]>          <w:br/>
        </w:t>
      </w:r>
    </w:p>
    <w:p>
      <w:pPr/>
      <w:r>
        <w:rPr/>
        <w:t xml:space="preserve">
<![CDATA[Švob, Mirna
]]>          <w:br/>
<![CDATA[Stratigrafija taložnog slijeda Vrace, jugoistočni Velebit., 2017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