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Miklec (CROSBI Profil: 36350, MBZ: 383340)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