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Janeš (CROSBI Profil: 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š, Matija
]]>          <w:br/>
<![CDATA[La liminalidad en el Libro del Caballero Zifar. // El mundo hispano y/en sus fronteras / Polić-Bobić, Mirjana ; Huertas Morales, Antonio ; Matić, Gordana ; Zovko, Maja (ur.).
]]>          <w:br/>
<![CDATA[Zagreb: Sveučilište u Zagrebu, 2018. str. 255-263. (https://www.bib.irb.hr:8443/index.php/1060077)
]]>          <w:br/>
        </w:t>
      </w:r>
    </w:p>
    <w:p>
      <w:pPr/>
      <w:r>
        <w:rPr/>
        <w:t xml:space="preserve">
<![CDATA[Janeš, Matija
]]>          <w:br/>
<![CDATA[Actualización de la tradición literaria argentina en la nueva narrativa: el caso de Opendoor de Iosi Havilio. // La literatura argentina del siglo XX: un recuento. Relecturas de la Argentina del siglo XX ficcionalizada / Polić-Bobić, Mirjana ; Matić, Gordana ; Huertas Morales, Antonio (ur.).
]]>          <w:br/>
<![CDATA[Zagreb: Sveučilište u Zagrebu, 2015. str. 67-7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