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Pavlović (CROSBI Profil: 35575, MBZ: 375273)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Radoja, Ivan; Perić, Nikica; Pavlović, Oliver
]]>          <w:br/>
<![CDATA[Traumatske ozljede vanjskih spolnih organa u muškaraca; prikaz slučaja.  // Knjiga sažetaka, 11.Osječki urološki dani i 4. Osječki nefrološki dani / Kuveždić, Hrvoje (ur.).
]]>          <w:br/>
<![CDATA[Osijek, 2015. str. 38-38 (predavanje, domaća recenzija, sažetak, ostalo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