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34286, MBZ: 363435)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index.php/120342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