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Gržan (CROSBI Profil: 33991, MBZ: 360320)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žan, Tena
]]>          <w:br/>
<![CDATA[Ispitivanje protutumorskog djelovanja kompleksa metala i fenil- funkcionaliziranog piridil-triazolilidena in vitro., 2016., diplomski rad, diplomski, Prirodoslovno-matematički fakultet, Zagreb
]]>          <w:br/>
        </w:t>
      </w:r>
    </w:p>
    <w:p>
      <w:pPr/>
      <w:r>
        <w:rPr/>
        <w:t xml:space="preserve">
<![CDATA[Gržan, Tena
]]>          <w:br/>
<![CDATA[Evo-Devo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