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Grgić (CROSBI Profil: 33898, MBZ: 359264)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ić, Ines; Grgić, Mia
]]>          <w:br/>
<![CDATA[Is there a consistency in the EU's approach towards investment arbitration?.  // Conference proceedings, Fifth International Scientific-Bussines Conference LIMEN 2019, Leadership, Innovation, management and Economics: Integrated Politics of Research / Bevanda, Vuk (ur.).
]]>          <w:br/>
<![CDATA[Beograd: Udruženje ekonomista i menadžera Balkana (UDEKOM), 2019. str. 111-120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Leadership and Management: Integrated Politics of Research and Innovations Conference Proceedings / Bevanda, Vuk (ur.).
]]>          <w:br/>
<![CDATA[Beograd: All in One Print Center, Beograd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Conference Proceedings/Fourth International Scientific-Bussiness Conference LIMEN 2018, Leadership & Management: Integrated Politics of Research and Innovations / Bevanda, V. (ur.).
]]>          <w:br/>
<![CDATA[Beograd: All in One Print Center, 2018. str. 24-34 doi:10.31410/limen.2018.2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gić, Mia
]]>          <w:br/>
<![CDATA[Mediation in building management - Austrian and Croatian practice.  // Economic and Social Development 31st International Scientific Conference on Economic and Social Development - “Legal Challenges of Modern World” Book of Proceedings / Cingula, M. ; Rhein, D. ; Machrafi, M. (ur.).
]]>          <w:br/>
<![CDATA[Split, 2018. str. 286-29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