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Recher (CROSBI Profil: 33824, MBZ: 358566)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er, Vedran
]]>          <w:br/>
<![CDATA[BDP kao promašena mjera ekonomske aktivnosti za 21. stoljeće.  // Oeconomica Jadertina, 12 (2022), 2;  50-64 doi:10.15291/oec.3842 (domaća recenzija, članak, znanstveni)
]]>          <w:br/>
        </w:t>
      </w:r>
    </w:p>
    <w:p>
      <w:pPr/>
      <w:r>
        <w:rPr/>
        <w:t xml:space="preserve">
<![CDATA[Recher, Vedran
]]>          <w:br/>
<![CDATA[History Matters: Life Satisfaction in Tansition Countries.  // Journal of Happiness Studies, X (2021),  1-23 doi:10.1007/s10902-021-00393-2 (međunarodna recenzija, članak, znanstveni)
]]>          <w:br/>
        </w:t>
      </w:r>
    </w:p>
    <w:p>
      <w:pPr/>
      <w:r>
        <w:rPr/>
        <w:t xml:space="preserve">
<![CDATA[Recher, Vedran
]]>          <w:br/>
<![CDATA[Illegal tobacco demand: The case of Western Balkan.  // Economic Analysis and Policy, 66 (2020),  182-193 doi:10.1016/j.eap.2020.04.001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Recher, Vedran
]]>          <w:br/>
<![CDATA[Unemployment and property crime: evidence from Croatia.  // Crime, Law and Social Change, 73 (2019), 3;  357-376 doi:10.1007/s10611-019-09865-2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index.php/1134862) (domaća recenzija, ostali članci/prilozi).
]]>          <w:br/>
        </w:t>
      </w:r>
    </w:p>
    <w:p>
      <w:pPr/>
      <w:r>
        <w:rPr/>
        <w:t xml:space="preserve">
<![CDATA[Recher, Vedran
]]>          <w:br/>
<![CDATA[Tougher Than the Rest? Relationship between Unemployment and Crime in Croatia., 2016. (podatak o recenziji nije dostupan, ostalo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