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Rosso (CROSBI Profil: 33742, MBZ: 357681)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index.php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