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Marinović (CROSBI Profil: 33399, MBZ: 354764)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