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Vidović (CROSBI Profil: 33192, MBZ: 352593)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index.php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