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33184, MBZ: 352512)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index.php/1112233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index.php/1112247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index.php/1112254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index.php/1112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