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Radman (CROSBI Profil: 30652, MBZ: 327200)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index.php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index.php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index.php/572339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index.php/572368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index.php/57235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man, Sanja
]]>          <w:br/>
<![CDATA[Uzgoj koprive u plutajućem hidroponu.  // Zbornik radova 1. hrvatskog stručnog skupa o proizvodnji povrća
]]>          <w:br/>
<![CDATA[Zagreb: Gospodarski list, 2015. str. 93-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egant, Marina
]]>          <w:br/>
<![CDATA[Potencijal uzgoja koprive kao funkcionalne hrane., 2020., diplomski rad, preddiplomski, Agronomski fakultet, Zagreb
]]>          <w:br/>
        </w:t>
      </w:r>
    </w:p>
    <w:p>
      <w:pPr/>
      <w:r>
        <w:rPr/>
        <w:t xml:space="preserve">
<![CDATA[Božiković, Fani
]]>          <w:br/>
<![CDATA[Mogućnosti poboljšanja klijavosti sjemena luka vlasca (Allium schoenoprasum L.)., 2020., diplomski rad, diplomski, Agronomski fakultet, Zagreb
]]>          <w:br/>
        </w:t>
      </w:r>
    </w:p>
    <w:p>
      <w:pPr/>
      <w:r>
        <w:rPr/>
        <w:t xml:space="preserve">
<![CDATA[Mamić, Lucija
]]>          <w:br/>
<![CDATA[Uvođenje samoniklih ljekovitih vrsta u poljoprivrednu proizvodnju., 2020., diplomski rad, preddiplomski, Agronomski fakultet, Zagreb
]]>          <w:br/>
        </w:t>
      </w:r>
    </w:p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etlach, Sara
]]>          <w:br/>
<![CDATA[Utjecaj gnojidbe na morfološka svojstva, prinos i nutritivnu vrijednost populacija bamije., 2019., diplomski rad, diplomski, Agronomski fakultet, Zagreb
]]>          <w:br/>
        </w:t>
      </w:r>
    </w:p>
    <w:p>
      <w:pPr/>
      <w:r>
        <w:rPr/>
        <w:t xml:space="preserve">
<![CDATA[Dukić, Lara
]]>          <w:br/>
<![CDATA[Mogućnost cjelogodišnjeg uzgoja ljekovitog i aromatičnog bilja u lončićima., 2019., diplomski rad, pred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Javornik, Matija
]]>          <w:br/>
<![CDATA[Utjecaj sastava hranjive otopine i gustoće sjetve na komponente prinosa hidroponski uzgojene koprive., 2016., diplomski rad, 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