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Žganec (CROSBI Profil: 30636, MBZ: 326980)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index.php/834208) (međunarodna recenzija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Žganec, Stjepan; Zabukovec, Milan
]]>          <w:br/>
<![CDATA[Drilling and blasting operations for rehabilitation of rock quarry Brestanica for the construction of wastewater collector.  // Proceedings of the 8 th Symposium on Environmental Geotehnology and Global Sustainable Development
]]>          <w:br/>
<![CDATA[Ljubljana, 2007.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actical examples of seismic measurements and law regulations of republic of Slovenia, experience from practice in Republic of Bosnia and Herzegovina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Izrada autoceste na dionici Čebulovica-Divača metodom masovnog i konturnog miniranja.  // Proceedings of ECRBM '04 European conference of raw materials and coal: New perspectives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Žganec, Stjepan; Đžananović, Nadir; Zabukovec, Milan; 
]]>          <w:br/>
<![CDATA[PREPARATION (PRODUCTION) OF EXPLOSIVES BY MOBILE UNIT (TRUCK WITH AN UPGRADE) FOR PRODUCTION OF EXPLOSIVES ON THE PLACE OF USE.  // Proceedings of ECRBM '04 European conference of raw materials and coal: New perspectives / Osmanagić, Muris (ur.).
]]>          <w:br/>
<![CDATA[Sarajevo: IP Svjetlost Sarajevo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ganec, Stjepan
]]>          <w:br/>
<![CDATA[UTVRĐIVANJE MINERSKIH ZNAČAJKI ANFO I EMULZIJSKIH EKSPLOZIVA, ČEPOVA BUŠOTINA I INTERVALA USPORENJA MJERENJEM BRZINE DETONACIJE KONTINUIRANOM METODOM U BUŠOTINAMA., 201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