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Rončević (CROSBI Profil: 2878, MBZ: 150563)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eschi, Maja; Rončević, Sanja; Šokčević, Marika; Halec, Tea; Kusić, Zvonko
]]>          <w:br/>
<![CDATA[Značenje ultrazvuka u otkrivanju metastaza u bolesnika s karcinomom pluća.  // Acta medica Croatica, 63 (2009),  11-1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Novosel, Sunčica Andreja; Rončević, Sanja; Kusić, Zvonko
]]>          <w:br/>
<![CDATA[High-resolution real-time ultrasonography of the thyroid gland.  // Acta Clinica Croatica, 38 (1999),  195-202 (međunarodna recenzija, pregledni rad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Lechpammer, Stanislav; Dabelić, Nina; Višnjić, Andreja; Rončević, Sanja; Kusić, Zvonko
]]>          <w:br/>
<![CDATA[Treatment and follow-up of metastatic thyroid carcinoma: Experience of the Sestre Milosrdnice University Hospital 1969-1999.  // Nuklearmedizin, 38 (1999),  A124-A124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Lukinac, Ljerka; Franceschi, Maja; Krilić, Dražena; Rončević, Sanja; Kusić, Zvonko
]]>          <w:br/>
<![CDATA[The problem of thyroglobulin, calcitonin and parathormon determination in fine needle aspirates.  // Abstracts of the 14th International Thyroid Congress
]]>          <w:br/>
<![CDATA[Pariz, Francuska, 2010. str. P-0630 (poster, međunarodna recenzija, sažetak, ostalo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Francesci, Maja; Rončević, Sanja; Lukinac, Ljerka; Halec, Tea; Dermol, Vesna; Kusić, Zvonko
]]>          <w:br/>
<![CDATA[Ultrasonography of the neck in patients operated for differentiated thyroid carcinoma and value of thyroglobulin determination in node aspirate.  // Acta Clinica Croatica / Zvonko Kusić (ur.).
]]>          <w:br/>
<![CDATA[Split, Hrvatska, 2007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