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Tomulić Vehovec (CROSBI Profil: 28582, MBZ: 285655)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Marjeta Tomulić Vehovec
]]>          <w:br/>
<![CDATA[Dividende u hrvatskim ugovorima o dvostrukom oporezivanju.  // Financijska teorija i praksa, 31 (2007), 1;  2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Tomulić, V.; Hauser, Goran; Jakljević, T.; Radić, M.
]]>          <w:br/>
<![CDATA[Is there any connection between severity of acute pancreatitis and electrocardiographic changes?.  // Journal of clinical gastroenterology, 40 (2006), 6;  559-560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