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Tomašić Paić (CROSBI Profil: 28480, MBZ: 268761)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Tomašić Paić, Ana; Fulgosi, Hrvoje
]]>          <w:br/>
<![CDATA[Chloroplast immunophilins.  // Protoplasma, 253 (2016), 2;  249-258 doi:10.1007/s00709-015-0828-z (međunarodna recenzija, pregledni rad, znanstveni)
]]>          <w:br/>
        </w:t>
      </w:r>
    </w:p>
    <w:p>
      <w:pPr/>
      <w:r>
        <w:rPr/>
        <w:t xml:space="preserve">
<![CDATA[Tomašić Paić, Ana
]]>          <w:br/>
<![CDATA[Svojstva kanabinoidnih receptora ljekovite biljke Canabis sativa.  // Medicinski vjesnik, 44 (2012), 1-4;  147-162 (podatak o recenziji nije dostupan, pregledni rad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index.php/902276) (predavanje, domaća recenzija, sažetak, znanstveni)
]]>          <w:br/>
        </w:t>
      </w:r>
    </w:p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index.php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Tomašić Paić, Ana; Orehovec, Iva; Kurutos, Atanas; Deligeorgiev, Todor; Piantanida, Ivo; Crnolatac, Ivo
]]>          <w:br/>
<![CDATA[CHARACTERIZATION OF NOVEL MONOMETHINE CYANINE DYES AS INTERCALATING AGENTS AND FLUORESCENT PROBES.  // XXIV EFMC International Symposium on Medicinal Chemstry (EFMC-ISMC)
]]>          <w:br/>
<![CDATA[Manchester, Ujedinjeno Kraljevstvo, 2016. (poster, međunarodna recenzija, sažetak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