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Tadić (CROSBI Profil: 28227, MBZ: 151340)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Mokuno, Y.; Horino, Y.; Tadić, Tonči; Terasawa, M.; Kinomura, A.; Chayahara, A.; Tsubouchi, N.
]]>          <w:br/>
<![CDATA[WDX-PIXE analysis of low energy X-rays using a microbeam.  // Nuclear instruments & methods in physics research. Section B. Beam interactions with materials and atoms, 150 (1999), 1-4;  109-113 doi:10.1016/S0168-583X(98)00921-5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Mokuno, Y.; Horino, Y.; Tadić, Tonči; Terasawa, M.; Sekioka, T.; Chayahara, A.; Kinomura, A.; Tsubouchi, N.; Fujii, K.
]]>          <w:br/>
<![CDATA[High energy resolution PIXE analysis using focused MeV heavy ion beams.  // Nuclear instruments & methods in physics research. Section B, Beam interactions with materials and atoms, 138 (1998),  368-372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