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Škare-Librenjak (CROSBI Profil: 27815, MBZ: 212696)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ović, Antonia; Glavina Durdov, Merica; Lozić, Dominik; Škare Librenjak, Ljubica; Alfirević, Darko
]]>          <w:br/>
<![CDATA[Primary ovarian lymphoma and benign Brenner tumor.  // Taiwanese Journal of Obstetrics & Gynecology, 55 (2016), 1;  138-139 doi:10.1016/j.tjog.2015.04.005 (međunarodna recenzija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