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Stipić (CROSBI Profil: 27284, MBZ: 167112)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Marija
]]>          <w:br/>
<![CDATA[Poslovna etika u funkciji razvoja ljudskih potencijala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