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2648, MBZ: 146116)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on, Monika
]]>          <w:br/>
<![CDATA[Utjecaj intrapersonalne komunikacije na emocije studenata Sveučilišta Sjever., 2022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