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Matjačić (CROSBI Profil: 26478, MBZ: 309900)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, Lovro; Cindrić, Ksenija; Mihajlović, Domagoj; Matjačić, Blaženka
]]>          <w:br/>
<![CDATA[Possibilities on drought forecasting in Croatia. // Drought: Research and Science-Policy Interfacing / Andreu, Joaquin ; Solera, Abel ; Paredes-Arquiola, Javier ; Har-Monteagudo, David ; Van Lanen, Henny A.J. (ur.).
]]>          <w:br/>
<![CDATA[Leiden: CRC Press ; A.A. Balkema Publishers, 2015. str. 267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xart, Joan; Telisman Prtenjak, Maja; Matjacic, Blazenka
]]>          <w:br/>
<![CDATA[Pannonian Basin Nocturnal Boundary Layer and Fog Formation: Role of Topography.  // Atmosphere, 12 (2021), 6; 712, 19 doi:10.3390/atmos12060712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xart, Joan; Telišman Prtenjak Maja; Matjačić, Blaženka
]]>          <w:br/>
<![CDATA[The role of the Pannonian basin internal and peripheral topography in the Atmospheric Boundary Layer structure.  // 5th PannEx Workshop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index.php/4453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