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Lazarić-Stefanović (CROSBI Profil: 26358, MBZ: 277342)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