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Delić (CROSBI Profil: 26037, MBZ: 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Delić, Vladimir
]]>          <w:br/>
<![CDATA[Što je genska tehnologija i čemu služi. // Društveni značaj genske tehnologije / Polšek, Darko ; Pavelić, Krešimir (ur.).
]]>          <w:br/>
<![CDATA[Zagreb: Institut društvenih znanosti Ivo Pilar, 1999. str. 2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