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Barbić (CROSBI Profil: 26034, MBZ: 315024, ORCID: 0000-0003-2580-0269)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Lučić, Andrea; Barbić, Dajana; Bojčeta Markoja
]]>          <w:br/>
<![CDATA[Using Education as a Strategic Communication Tool - A Case Study Of Raising Financial Literacy And Voluntary Pension Fund Promotion. // Joy: Using strategic communication to improve well- being and organizational success / Tkalac Verčič, A. ; Tench, R. ; Einwiller, S. (ur.)., 2020. str. 183-200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Barbić, Dajana; Glasnović, Emanuel
]]>          <w:br/>
<![CDATA[Uloga različitih izvora financijskog obrazovanja u stvaranju financijski pismenih građana. // Financijska pismenost i socijalizacija djece kao potrošača / Filipović, Jelena ; Brečić, Ružica (ur.).
]]>          <w:br/>
<![CDATA[Zagreb: Ekonomski fakultet Sveučilišta u Zagrebu, 2018. str. 39-60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Cvrlje, Dajana
]]>          <w:br/>
<![CDATA[Financial exclusion analysis with a focus on the Croatian young people. // Proceedings of the 5th International Colloquium on Business & Management (ICBM)/ 4th International Conference on Business & Management Education (ICBME) / Neal, Mark (ur.)., 2012. str. 1-24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>
      <w:pPr/>
      <w:r>
        <w:rPr/>
        <w:t xml:space="preserve">
<![CDATA[Barbić, Dajana; Lučić, Andrea; Ming Chen, James
]]>          <w:br/>
<![CDATA[Measuring responsible financial consumption behaviour.  // International Journal of Consumer Studies, 1 (2018), 11;  1-11 doi:10.1111/ijcs.12489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Cvrlje, Dajana
]]>          <w:br/>
<![CDATA[TAX LITERACY AS AN INSTRUMENT OF COMBATING AND OVERCOMING TAX SYSTEM COMPLEXITY, LOW TAX MORALE AND TAX NON-COMPLIANCE.  // The Macrotheme review, 4 (2015), 3;  156-167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Barbić, Dajana; Razum, Andrea
]]>          <w:br/>
<![CDATA[EXAMINING THE IMPORTANCE OF FINANCIAL AND POLITICAL LITERACY IN THE CONTEXT OF PUBLIC FINANCE.  // 2017 Conference Proceedings Institute for Public Policy and Economic Analysis - Knowledge for Global Advancement / Aribisala, Benjamin (ur.).
]]>          <w:br/>
<![CDATA[New York (NY): Institute for Public Policy and Economic Analysis, 2017. str. 69-75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the Role of Financial Knowledge, Financial Skills and Behavioral Control in Explaining Individuals’ Successfulness in Managing Personal Finances.  // Dubai International Conferences / Ogutveren Ulker, Frydkova Eva, Pomazan Valentina Mihaela (ur.).
]]>          <w:br/>
<![CDATA[Dubai, 2017. str. 244-249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index.php/41902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Barbić, Dajana; Razum, Andrea
]]>          <w:br/>
<![CDATA[Isplati se zna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