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Abramić (CROSBI Profil: 25570, MBZ: 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Takao, Masashi; Abramić, Marija; Moos, Malcolm Jr.; Rapić-Otrin, Vesna; Wootton, John C.; McLenigan, Mary; Levine, Arthur S.; Protić, Miroslava
]]>          <w:br/>
<![CDATA[A 127 kDa component of a UV-damaged DNA-binding complex, which is defective in some xeroderma pigmentosum group E patients, is homologous to a slime mold protein.  // Nucleic acids research, 21 (1993), 17;  4111-4118 doi:10.1093/nar/21.17.4111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Abramić, Marija; Levine, Arthur S.; Protić, Miroslava
]]>          <w:br/>
<![CDATA[Purification of an Ultraviolet-inducible, Damage-specific DNA-binding Protein from Primate Cells.  // The Journal of biological chemistry, 266 (1991), 33;  22493-22500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ković, Martina; Kirinić; Marija
]]>          <w:br/>
<![CDATA[Važnost jezičnog razumijevanja prije početka formalnog učenja čitanja i pisanja.  // Konferencija edukacijskih rehabilitatora 2023
]]>          <w:br/>
<![CDATA[Vodice, Hrvatska, 2023. 22, 1 (predavanje, međunarodna recenzija, sažetak, znanstveni)
]]>          <w:br/>
        </w:t>
      </w:r>
    </w:p>
    <w:p>
      <w:pPr/>
      <w:r>
        <w:rPr/>
        <w:t xml:space="preserve">
<![CDATA[Pijaca; Marija
]]>          <w:br/>
<![CDATA[COVID-19 Pandemic and its Consequences to Repatriation of Seafarers.  // International Maritime and Transport Law Course: Maritime and Transport Law Colloquium ; Transport Law De Lege Ferenda – programme and course lectures summaries and abstracts of presentations
]]>          <w:br/>
<![CDATA[Rijeka : Dubrovnik: Hrvatsko društvo za pomorsko pravo ; Inter University Centre Dubrovnik, 2021. str. 35-35 (predavanje, podatak o recenziji nije dostupan, sažetak, ostalo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index.php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index.php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