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25316, MBZ: 41685)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Rudolf, Davorin
]]>          <w:br/>
<![CDATA[Politika - izazov sloge ili podjela. // Branimir Bilić i sugovornici, Znakovi novog vremena, Misli 21. stoljeća
]]>          <w:br/>
<![CDATA[Zagreb: Nakladni zavod Globus, 2002. str. 144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Rudolf, Davorin
]]>          <w:br/>
<![CDATA[Ugovor o Ustavu za Europu - važan reformski akt Europske Unije.  // Adrias, Zagreb - Split, 13 (2006), 13;  7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>
      <w:pPr/>
      <w:r>
        <w:rPr/>
        <w:t xml:space="preserve">
<![CDATA[Rudolf, Davorin
]]>          <w:br/>
<![CDATA[Mirovni ugovor iz 1947. &#8211; temelj za dobre odnose s Italijom.  // Adrias, 15 (2008),  45-46 (podatak o recenziji nije dostupan, uvo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Rudolf, Davorin
]]>          <w:br/>
<![CDATA[Integriranje hrvatske znanosti u europske znanstvene planove do 2010..  // Čevrto zasjedanje Central and Eastern European Network (CEN)
]]>          <w:br/>
<![CDATA[Budimpešta, Mađarska, 2006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