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Major (CROSBI Profil: 25146, MBZ: 314113, ORCID: 0000-0002-4922-3681)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Acta horticulturae, 1331 (2021),  199-204 doi:10.17660/ActaHortic.2021.1310.30 (međunarodna recenzija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index.php/1208353)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Krapac, Marin; Gluhić, David; Goreta Ban, Smiljana; Petek, Marko; Major, Nikola; Užila, Zoran; Palčić, Igor
]]>          <w:br/>
<![CDATA[The influence of potassium foliar application on mineral content of fig (Ficus carica L.) leaves and fruits.  // Book of abstact of VI. International Symposium on Fig / Krapac, Marin ; Goreta Ban, Smiljana ; Poljuha, Danijela ; Brkić Bubola, Karolina ; Prgomet, Iva ; Weber, Tim ; Palčić, Igor (ur.).
]]>          <w:br/>
<![CDATA[Poreč: Institut za poljoprivredu i turizam Poreč, 2019. str. 60-60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index.php/436165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