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Caser (CROSBI Profil: 24987, MBZ: 316115)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c, Edita, Balen, Sanja, Ivankovic, Zdravko, Vukelić-Damijani, Nada, Caser, Linda, Mariani-Veselić, Ana.
]]>          <w:br/>
<![CDATA[RhD positive red blood cell transfusion in RhD negative recipients. Part II: Analysis of RhD immunization.  // Vox sanguinis. Supplement, 99 (2010), 1; 0926, 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aser, Linda
]]>          <w:br/>
<![CDATA[TERAPIJSKA VRIJEDNOST PRIMJENE SVJEŽE SMRZNUTE PLAZME., 2008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