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Antolović (CROSBI Profil: 24294, MBZ: 304983)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Maciag, Agnieszka; Milaković, Dragana; Christensen, Henriette H.; Antolović, Vlatka; Kalemba, Danuta
]]>          <w:br/>
<![CDATA[Essential oil composition and plant-insect relations in Scots pine (Pinus sylvestris L.).  // Zeszyty Naukowe - Politechnika Łódzka. Chemia Spożywcza i Biotechnologia, 71 (2007),  71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