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Funda (CROSBI Profil: 24203, MBZ: 285532)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index.php/1119113) (međunarodna recenzija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index.php/1130038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