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Pustak (CROSBI Profil: 23428, MBZ: 268746)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index.php/563836)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index.php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index.php/896203) (poster, domaća recenzija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index.php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index.php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index.php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index.php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index.php/1108720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index.php/996705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index.php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Ivan, Šmit
]]>          <w:br/>
<![CDATA[Struktura izotaktičnega polipropilena v kompozitih z wollastonitom.  // Zbornik povzetkov referatov s posvetovanja / Glavič, Peter ; Brodnjak-Vončina, Darinka (ur.).
]]>          <w:br/>
<![CDATA[Maribor: Slovensko kemijsko društvo, 2006. str. 49-49 (predavanje, sažetak, znanstveni)
]]>          <w:br/>
        </w:t>
      </w:r>
    </w:p>
    <w:p>
      <w:pPr/>
      <w:r>
        <w:rPr/>
        <w:t xml:space="preserve">
<![CDATA[Pustak, Anđela; Šmit, Ivan; Švab, Iztok; Musil, Vojko
]]>          <w:br/>
<![CDATA[Influence of filler properties on polypropylene/silica composites behavior.  // Book of Abstracts / Dekany, Imre (ur.).
]]>          <w:br/>
<![CDATA[Budimpešta: Hungarian Academy of Science, 2006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