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Đorđević (CROSBI Profil: 22440, MBZ: 269804)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drag Đorđević
]]>          <w:br/>
<![CDATA[HumanUp zdravi bez lečenja.. Novi Sad: Udruženje građana Preporod života, 2016 (monografija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ominovic, Marin; Vujaklija Veljkovic, Danijela; Gulic, Tamara; Djordjevic, Predrag; Sucic, Sonja; Skoda, Marko; Rukavina, Daniel
]]>          <w:br/>
<![CDATA[Granulysin and perforin expression in human early pregnancy decidua.  // Book of Abstracts / Polić, Bojan (ur.).
]]>          <w:br/>
<![CDATA[Zagreb: Hrvatsko imunološko društvo, 2011. str. 41-4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https://www.bib.irb.hr:8443/index.php/pretraga/?operators%3Dand%7C22440%7Ctext%7Cprofile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