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Cvetić (CROSBI Profil: 21721, MBZ: 266766)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ić, Miljenko; Gubeljak, Nenad; Cukor, Ivica
]]>          <w:br/>
<![CDATA[PROCJENA DINAMIČKE NOSIVOSTI OSOVINSKOG RUKAVCA VJETROAGREGATA KORIŠTENJEM DANG VANOVOG MODELA.  // 13.savjetovanje HRO CIGRÉ : zbornik radova / Filipović-Grčić, Božidar - Zagreb : Hrvatski ogranak CIGRE, 2017 / Filipović-Grčić, Božidar (ur.).
]]>          <w:br/>
<![CDATA[Zagreb, 2017. (predavanje, međunarodna recenzija, cjeloviti rad (in extenso), stručni)
]]>          <w:br/>
        </w:t>
      </w:r>
    </w:p>
    <w:p>
      <w:pPr/>
      <w:r>
        <w:rPr/>
        <w:t xml:space="preserve">
<![CDATA[Cukor, Ivica; Cvetić, Miljenko
]]>          <w:br/>
<![CDATA[USPOREDBA TEORETSKIH S IZMJERENIM DEFORMACIJAMA, NAPREZANJIMA NA VJETROAGREGATU K80.  // 12.savjetovanje HRO CIGRÉ : zbornik radova / Filipović-Grčić, Božidar (ur.).
]]>          <w:br/>
<![CDATA[Zagreb: Hrvatski ogranak CIGRE, 2015. (predavanje, međunarodn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