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Dorešić (CROSBI Profil: 2148, MBZ: 136455)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ešić, Miroslav
]]>          <w:br/>
<![CDATA[Remarks on the number operator for generalized quons.  // Journal of physics. A, mathematical and general, 28 (1995), 1;  189-195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 example of q-deformed field theory.  // International Journal of Modern Physics A, 9 (1994), 23;  4185-4194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yons as quon particles.  // Physical review. D, Particles and fields, 49 (1994), 6;  3059-3062 doi:10.1103/PhysRevD.49.3059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Dorešić, Miroslav; Meljanac, Stjepan
]]>          <w:br/>
<![CDATA[Stability of symmetry breaking in an SU(5) model with the 75 Higgs field.  // Fizika, 23 (1991), 3;  301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